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942" w:rsidRPr="00266942" w:rsidRDefault="00266942" w:rsidP="00266942">
      <w:pPr>
        <w:spacing w:after="0" w:line="240" w:lineRule="auto"/>
        <w:jc w:val="both"/>
        <w:rPr>
          <w:rFonts w:ascii="Arial" w:eastAsia="Batang" w:hAnsi="Arial" w:cs="Arial"/>
          <w:b/>
          <w:sz w:val="24"/>
          <w:szCs w:val="24"/>
          <w:lang w:val="es-MX" w:eastAsia="ko-KR"/>
        </w:rPr>
      </w:pPr>
      <w:r w:rsidRPr="00266942">
        <w:rPr>
          <w:rFonts w:ascii="Arial" w:eastAsia="Batang" w:hAnsi="Arial" w:cs="Arial"/>
          <w:b/>
          <w:sz w:val="24"/>
          <w:szCs w:val="24"/>
          <w:lang w:val="es-MX" w:eastAsia="ko-KR"/>
        </w:rPr>
        <w:t>Áridos de las canteras Cerro Calera Bariay y 200 mil para elaborar hormigones hidráulicos</w:t>
      </w:r>
    </w:p>
    <w:p w:rsidR="00266942" w:rsidRPr="00266942" w:rsidRDefault="00266942" w:rsidP="00266942">
      <w:pPr>
        <w:spacing w:after="0" w:line="240" w:lineRule="auto"/>
        <w:jc w:val="center"/>
        <w:rPr>
          <w:rFonts w:ascii="Arial" w:eastAsia="Batang" w:hAnsi="Arial" w:cs="Arial"/>
          <w:b/>
          <w:sz w:val="24"/>
          <w:szCs w:val="24"/>
          <w:lang w:val="es-MX" w:eastAsia="ko-KR"/>
        </w:rPr>
      </w:pPr>
    </w:p>
    <w:p w:rsidR="00266942" w:rsidRPr="00266942" w:rsidRDefault="00266942" w:rsidP="00266942">
      <w:pPr>
        <w:spacing w:after="0" w:line="240" w:lineRule="auto"/>
        <w:jc w:val="both"/>
        <w:rPr>
          <w:rFonts w:ascii="Arial" w:eastAsia="Batang" w:hAnsi="Arial" w:cs="Arial"/>
          <w:b/>
          <w:sz w:val="24"/>
          <w:szCs w:val="24"/>
          <w:lang w:val="en-US" w:eastAsia="ko-KR"/>
        </w:rPr>
      </w:pPr>
      <w:r w:rsidRPr="00266942">
        <w:rPr>
          <w:rFonts w:ascii="Arial" w:eastAsia="Batang" w:hAnsi="Arial" w:cs="Arial"/>
          <w:b/>
          <w:sz w:val="24"/>
          <w:szCs w:val="24"/>
          <w:lang w:val="en" w:eastAsia="ko-KR"/>
        </w:rPr>
        <w:t xml:space="preserve">Aggregates </w:t>
      </w:r>
      <w:r w:rsidRPr="00266942">
        <w:rPr>
          <w:rFonts w:ascii="Arial" w:eastAsia="Batang" w:hAnsi="Arial" w:cs="Arial"/>
          <w:b/>
          <w:sz w:val="24"/>
          <w:szCs w:val="24"/>
          <w:lang w:val="en-US" w:eastAsia="ko-KR"/>
        </w:rPr>
        <w:t>of the Cerro Calera Bariay quarries and 200 thousand to prepare hydraulic concrete</w:t>
      </w:r>
    </w:p>
    <w:p w:rsidR="00266942" w:rsidRPr="00266942" w:rsidRDefault="00266942" w:rsidP="00266942">
      <w:pPr>
        <w:spacing w:after="0" w:line="240" w:lineRule="auto"/>
        <w:jc w:val="both"/>
        <w:rPr>
          <w:rFonts w:ascii="Arial" w:eastAsia="Batang" w:hAnsi="Arial" w:cs="Arial"/>
          <w:b/>
          <w:sz w:val="24"/>
          <w:szCs w:val="24"/>
          <w:lang w:val="en-US" w:eastAsia="ko-KR"/>
        </w:rPr>
      </w:pPr>
      <w:bookmarkStart w:id="0" w:name="_GoBack"/>
      <w:bookmarkEnd w:id="0"/>
    </w:p>
    <w:p w:rsidR="00266942" w:rsidRPr="00266942" w:rsidRDefault="00266942" w:rsidP="00266942">
      <w:pPr>
        <w:spacing w:after="0" w:line="240" w:lineRule="auto"/>
        <w:jc w:val="both"/>
        <w:rPr>
          <w:rFonts w:ascii="Times New Roman" w:eastAsia="Batang" w:hAnsi="Times New Roman" w:cs="Times New Roman"/>
          <w:sz w:val="24"/>
          <w:szCs w:val="24"/>
          <w:vertAlign w:val="superscript"/>
          <w:lang w:eastAsia="ko-KR"/>
        </w:rPr>
      </w:pPr>
      <w:r w:rsidRPr="00266942">
        <w:rPr>
          <w:rFonts w:ascii="Arial" w:eastAsia="Batang" w:hAnsi="Arial" w:cs="Arial"/>
          <w:sz w:val="20"/>
          <w:szCs w:val="20"/>
          <w:lang w:eastAsia="ko-KR"/>
        </w:rPr>
        <w:t>Francisco Días Tamayo</w:t>
      </w:r>
      <w:r w:rsidRPr="00266942">
        <w:rPr>
          <w:rFonts w:ascii="Arial" w:eastAsia="Batang" w:hAnsi="Arial" w:cs="Arial"/>
          <w:sz w:val="20"/>
          <w:szCs w:val="20"/>
          <w:vertAlign w:val="superscript"/>
          <w:lang w:eastAsia="ko-KR"/>
        </w:rPr>
        <w:t>1</w:t>
      </w:r>
      <w:r w:rsidRPr="00266942">
        <w:rPr>
          <w:rFonts w:ascii="Arial" w:eastAsia="Batang" w:hAnsi="Arial" w:cs="Arial"/>
          <w:sz w:val="20"/>
          <w:szCs w:val="20"/>
          <w:lang w:eastAsia="ko-KR"/>
        </w:rPr>
        <w:t>, Alexander Fernández Pérez</w:t>
      </w:r>
      <w:r w:rsidRPr="00266942">
        <w:rPr>
          <w:rFonts w:ascii="Arial" w:eastAsia="Batang" w:hAnsi="Arial" w:cs="Arial"/>
          <w:sz w:val="20"/>
          <w:szCs w:val="20"/>
          <w:vertAlign w:val="superscript"/>
          <w:lang w:eastAsia="ko-KR"/>
        </w:rPr>
        <w:t>2</w:t>
      </w:r>
      <w:r w:rsidRPr="00266942">
        <w:rPr>
          <w:rFonts w:ascii="Arial" w:eastAsia="Batang" w:hAnsi="Arial" w:cs="Arial"/>
          <w:sz w:val="20"/>
          <w:szCs w:val="20"/>
          <w:lang w:eastAsia="ko-KR"/>
        </w:rPr>
        <w:t>, Ángel Francisco Campdesuñer Herrera</w:t>
      </w:r>
      <w:r w:rsidRPr="00266942">
        <w:rPr>
          <w:rFonts w:ascii="Times New Roman" w:eastAsia="Batang" w:hAnsi="Times New Roman" w:cs="Times New Roman"/>
          <w:sz w:val="24"/>
          <w:szCs w:val="24"/>
          <w:vertAlign w:val="superscript"/>
          <w:lang w:eastAsia="ko-KR"/>
        </w:rPr>
        <w:t>3</w:t>
      </w:r>
    </w:p>
    <w:p w:rsidR="00266942" w:rsidRPr="00266942" w:rsidRDefault="00266942" w:rsidP="00266942">
      <w:pPr>
        <w:spacing w:after="0" w:line="240" w:lineRule="auto"/>
        <w:jc w:val="both"/>
        <w:rPr>
          <w:rFonts w:ascii="Arial" w:eastAsia="Batang" w:hAnsi="Arial" w:cs="Arial"/>
          <w:sz w:val="20"/>
          <w:szCs w:val="20"/>
          <w:lang w:eastAsia="ko-KR"/>
        </w:rPr>
      </w:pPr>
    </w:p>
    <w:p w:rsidR="00266942" w:rsidRPr="00266942" w:rsidRDefault="00266942" w:rsidP="00266942">
      <w:pPr>
        <w:spacing w:after="0" w:line="240" w:lineRule="auto"/>
        <w:jc w:val="both"/>
        <w:rPr>
          <w:rFonts w:ascii="Arial" w:eastAsia="Batang" w:hAnsi="Arial" w:cs="Arial"/>
          <w:sz w:val="20"/>
          <w:szCs w:val="20"/>
          <w:vertAlign w:val="superscript"/>
          <w:lang w:eastAsia="ko-KR"/>
        </w:rPr>
      </w:pPr>
      <w:r w:rsidRPr="00266942">
        <w:rPr>
          <w:rFonts w:ascii="Arial" w:eastAsia="Batang" w:hAnsi="Arial" w:cs="Arial"/>
          <w:sz w:val="20"/>
          <w:szCs w:val="20"/>
          <w:lang w:eastAsia="ko-KR"/>
        </w:rPr>
        <w:t xml:space="preserve">Empresa Productora de Materiales de Construcción de Holguín (MEDANO). Cuba, </w:t>
      </w:r>
      <w:hyperlink r:id="rId7" w:history="1">
        <w:r w:rsidRPr="00266942">
          <w:rPr>
            <w:rFonts w:ascii="Arial" w:eastAsia="Batang" w:hAnsi="Arial" w:cs="Arial"/>
            <w:color w:val="0000FF"/>
            <w:sz w:val="20"/>
            <w:szCs w:val="20"/>
            <w:u w:val="single"/>
            <w:lang w:eastAsia="ko-KR"/>
          </w:rPr>
          <w:t>materialeslocales@medano.co.cu</w:t>
        </w:r>
      </w:hyperlink>
      <w:r w:rsidRPr="00266942">
        <w:rPr>
          <w:rFonts w:ascii="Arial" w:eastAsia="Batang" w:hAnsi="Arial" w:cs="Arial"/>
          <w:sz w:val="20"/>
          <w:szCs w:val="20"/>
          <w:vertAlign w:val="superscript"/>
          <w:lang w:eastAsia="ko-KR"/>
        </w:rPr>
        <w:t>1</w:t>
      </w:r>
      <w:r w:rsidRPr="00266942">
        <w:rPr>
          <w:rFonts w:ascii="Arial" w:eastAsia="Batang" w:hAnsi="Arial" w:cs="Arial"/>
          <w:sz w:val="20"/>
          <w:szCs w:val="20"/>
          <w:lang w:eastAsia="ko-KR"/>
        </w:rPr>
        <w:t>.</w:t>
      </w:r>
      <w:r w:rsidRPr="00266942">
        <w:rPr>
          <w:rFonts w:ascii="Arial" w:eastAsia="Batang" w:hAnsi="Arial" w:cs="Arial"/>
          <w:sz w:val="20"/>
          <w:szCs w:val="20"/>
          <w:vertAlign w:val="superscript"/>
          <w:lang w:eastAsia="ko-KR"/>
        </w:rPr>
        <w:t xml:space="preserve"> </w:t>
      </w:r>
      <w:r w:rsidRPr="00266942">
        <w:rPr>
          <w:rFonts w:ascii="Arial" w:eastAsia="Batang" w:hAnsi="Arial" w:cs="Arial"/>
          <w:sz w:val="20"/>
          <w:szCs w:val="20"/>
          <w:lang w:eastAsia="ko-KR"/>
        </w:rPr>
        <w:t xml:space="preserve">Universidad de Holguín, Departamento de Construcciones, </w:t>
      </w:r>
      <w:hyperlink r:id="rId8" w:history="1">
        <w:r w:rsidRPr="00266942">
          <w:rPr>
            <w:rFonts w:ascii="Arial" w:eastAsia="Batang" w:hAnsi="Arial" w:cs="Arial"/>
            <w:color w:val="0000FF"/>
            <w:sz w:val="20"/>
            <w:szCs w:val="20"/>
            <w:u w:val="single"/>
            <w:lang w:eastAsia="ko-KR"/>
          </w:rPr>
          <w:t>afernandez@uho.edu.cu</w:t>
        </w:r>
        <w:r w:rsidRPr="00266942">
          <w:rPr>
            <w:rFonts w:ascii="Arial" w:eastAsia="Batang" w:hAnsi="Arial" w:cs="Arial"/>
            <w:color w:val="0000FF"/>
            <w:sz w:val="20"/>
            <w:szCs w:val="20"/>
            <w:u w:val="single"/>
            <w:vertAlign w:val="superscript"/>
            <w:lang w:eastAsia="ko-KR"/>
          </w:rPr>
          <w:t>2</w:t>
        </w:r>
      </w:hyperlink>
      <w:r w:rsidRPr="00266942">
        <w:rPr>
          <w:rFonts w:ascii="Arial" w:eastAsia="Batang" w:hAnsi="Arial" w:cs="Arial"/>
          <w:sz w:val="20"/>
          <w:szCs w:val="20"/>
          <w:lang w:eastAsia="ko-KR"/>
        </w:rPr>
        <w:t xml:space="preserve">. Empresa de Ingeniería y Diseño VERTICE </w:t>
      </w:r>
      <w:hyperlink r:id="rId9" w:history="1">
        <w:r w:rsidR="00200ACA" w:rsidRPr="00200ACA">
          <w:rPr>
            <w:rStyle w:val="Hipervnculo"/>
            <w:rFonts w:ascii="Arial" w:eastAsia="Batang" w:hAnsi="Arial" w:cs="Arial"/>
            <w:color w:val="2F5496" w:themeColor="accent5" w:themeShade="BF"/>
            <w:sz w:val="20"/>
            <w:szCs w:val="20"/>
            <w:lang w:eastAsia="ko-KR"/>
          </w:rPr>
          <w:t>alejandro710827@gmail.com</w:t>
        </w:r>
      </w:hyperlink>
      <w:hyperlink r:id="rId10" w:history="1"/>
      <w:r w:rsidRPr="00266942">
        <w:rPr>
          <w:rFonts w:ascii="Arial" w:eastAsia="Batang" w:hAnsi="Arial" w:cs="Arial"/>
          <w:sz w:val="20"/>
          <w:szCs w:val="20"/>
          <w:vertAlign w:val="superscript"/>
          <w:lang w:eastAsia="ko-KR"/>
        </w:rPr>
        <w:t>3</w:t>
      </w:r>
    </w:p>
    <w:p w:rsidR="00266942" w:rsidRPr="00266942" w:rsidRDefault="00266942" w:rsidP="00266942">
      <w:pPr>
        <w:spacing w:after="0" w:line="240" w:lineRule="auto"/>
        <w:jc w:val="both"/>
        <w:rPr>
          <w:rFonts w:ascii="Arial" w:eastAsia="Batang" w:hAnsi="Arial" w:cs="Arial"/>
          <w:sz w:val="20"/>
          <w:szCs w:val="20"/>
          <w:lang w:eastAsia="ko-KR"/>
        </w:rPr>
      </w:pPr>
      <w:r w:rsidRPr="00266942">
        <w:rPr>
          <w:rFonts w:ascii="Arial" w:eastAsia="Batang" w:hAnsi="Arial" w:cs="Arial"/>
          <w:sz w:val="20"/>
          <w:szCs w:val="20"/>
          <w:lang w:eastAsia="ko-KR"/>
        </w:rPr>
        <w:t xml:space="preserve"> </w:t>
      </w:r>
    </w:p>
    <w:p w:rsidR="00266942" w:rsidRPr="00266942" w:rsidRDefault="00266942" w:rsidP="00266942">
      <w:pPr>
        <w:spacing w:after="0" w:line="240" w:lineRule="auto"/>
        <w:jc w:val="both"/>
        <w:rPr>
          <w:rFonts w:ascii="Arial" w:eastAsia="Batang" w:hAnsi="Arial" w:cs="Arial"/>
          <w:b/>
          <w:sz w:val="20"/>
          <w:szCs w:val="20"/>
          <w:lang w:eastAsia="ko-KR"/>
        </w:rPr>
      </w:pPr>
      <w:r w:rsidRPr="00266942">
        <w:rPr>
          <w:rFonts w:ascii="Arial" w:eastAsia="Batang" w:hAnsi="Arial" w:cs="Arial"/>
          <w:b/>
          <w:sz w:val="20"/>
          <w:szCs w:val="20"/>
          <w:lang w:eastAsia="ko-KR"/>
        </w:rPr>
        <w:t>RESUMEN.</w:t>
      </w:r>
    </w:p>
    <w:p w:rsidR="00266942" w:rsidRPr="00266942" w:rsidRDefault="00266942" w:rsidP="00266942">
      <w:pPr>
        <w:spacing w:after="0" w:line="240" w:lineRule="auto"/>
        <w:jc w:val="both"/>
        <w:rPr>
          <w:rFonts w:ascii="Arial" w:eastAsia="Batang" w:hAnsi="Arial" w:cs="Arial"/>
          <w:sz w:val="20"/>
          <w:szCs w:val="20"/>
          <w:lang w:eastAsia="ko-KR"/>
        </w:rPr>
      </w:pPr>
    </w:p>
    <w:p w:rsidR="00266942" w:rsidRPr="00266942" w:rsidRDefault="00266942" w:rsidP="00266942">
      <w:pPr>
        <w:spacing w:after="0" w:line="240" w:lineRule="auto"/>
        <w:jc w:val="both"/>
        <w:rPr>
          <w:rFonts w:ascii="Arial" w:eastAsia="Batang" w:hAnsi="Arial" w:cs="Arial"/>
          <w:sz w:val="20"/>
          <w:szCs w:val="20"/>
          <w:lang w:eastAsia="ko-KR"/>
        </w:rPr>
      </w:pPr>
      <w:r w:rsidRPr="00266942">
        <w:rPr>
          <w:rFonts w:ascii="Arial" w:eastAsia="Batang" w:hAnsi="Arial" w:cs="Arial"/>
          <w:sz w:val="20"/>
          <w:szCs w:val="20"/>
          <w:lang w:eastAsia="ko-KR"/>
        </w:rPr>
        <w:t>La Empresa de Materiales de la Construcción de Holguín (MEDANO) tiene entre sus funciones principales la producción y comercialización de materiales de construcción entre los que se encuentran los áridos. Actividad que logra a través de cuatro molinos en igual cantidad de canteras a cielo abierto de rocas calizas fundamentalmente. A pesar de ello el déficit de árido existente en la provincia debido a los altos volúmenes que se requieren, ha conllevado a la apertura de nuevas canteras. Es por ello que surge la necesidad de explotar nuevos yacimientos, y se inaugura la cantera Cerro Calera Bariay ubicada en el municipio de Rafael Freyre con una planta de trituración en seco. Para ello se plantea como objetivo general el de proponer dosificaciones de hormigones hidráulicos, a través de combinaciones de este árido con otras canteras como la cantera Doscientos mil ubicada en el municipio de Gibara y obtener dosificaciones para hormigones con resistencias de 20, 25 y 30 MPa a la compresión a los 28 días. Los métodos fundamentales utilizados fueron: el método del nomograma para la combinación de los áridos, el método O´Reilly para la dosificación del hormigón y las validaciones de las dosificaciones mediante ensayos de laboratorio. La finalidad de la propuesta ha sido disminuir el déficit de árido, a la vez, de lograr una mejora en la calidad del hormigón así como una disminución de su costo de producción, hasta alcanzar las resistencias deseadas.</w:t>
      </w:r>
    </w:p>
    <w:p w:rsidR="00266942" w:rsidRPr="00266942" w:rsidRDefault="00266942" w:rsidP="00266942">
      <w:pPr>
        <w:spacing w:after="0" w:line="240" w:lineRule="auto"/>
        <w:jc w:val="both"/>
        <w:rPr>
          <w:rFonts w:ascii="Arial" w:eastAsia="Batang" w:hAnsi="Arial" w:cs="Arial"/>
          <w:sz w:val="20"/>
          <w:szCs w:val="20"/>
          <w:lang w:eastAsia="ko-KR"/>
        </w:rPr>
      </w:pPr>
    </w:p>
    <w:p w:rsidR="00266942" w:rsidRPr="00266942" w:rsidRDefault="00266942" w:rsidP="00266942">
      <w:pPr>
        <w:spacing w:after="0" w:line="240" w:lineRule="auto"/>
        <w:jc w:val="both"/>
        <w:rPr>
          <w:rFonts w:ascii="Arial" w:eastAsia="Batang" w:hAnsi="Arial" w:cs="Arial"/>
          <w:sz w:val="20"/>
          <w:szCs w:val="20"/>
          <w:lang w:eastAsia="ko-KR"/>
        </w:rPr>
      </w:pPr>
      <w:r w:rsidRPr="00266942">
        <w:rPr>
          <w:rFonts w:ascii="Arial" w:eastAsia="Batang" w:hAnsi="Arial" w:cs="Arial"/>
          <w:sz w:val="20"/>
          <w:szCs w:val="20"/>
          <w:lang w:eastAsia="ko-KR"/>
        </w:rPr>
        <w:t xml:space="preserve"> Palabras claves</w:t>
      </w:r>
      <w:r w:rsidRPr="00266942">
        <w:rPr>
          <w:rFonts w:ascii="Arial" w:eastAsia="Batang" w:hAnsi="Arial" w:cs="Arial"/>
          <w:b/>
          <w:sz w:val="20"/>
          <w:szCs w:val="20"/>
          <w:lang w:eastAsia="ko-KR"/>
        </w:rPr>
        <w:t xml:space="preserve">: </w:t>
      </w:r>
      <w:r w:rsidRPr="00266942">
        <w:rPr>
          <w:rFonts w:ascii="Arial" w:eastAsia="Batang" w:hAnsi="Arial" w:cs="Arial"/>
          <w:sz w:val="20"/>
          <w:szCs w:val="20"/>
          <w:lang w:eastAsia="ko-KR"/>
        </w:rPr>
        <w:t>Materiales de construcción; áridos; dosificaciones, hormigón hidráulico, canteras.</w:t>
      </w:r>
    </w:p>
    <w:p w:rsidR="00266942" w:rsidRPr="00266942" w:rsidRDefault="00266942" w:rsidP="00266942">
      <w:pPr>
        <w:spacing w:after="0" w:line="240" w:lineRule="auto"/>
        <w:jc w:val="center"/>
        <w:rPr>
          <w:rFonts w:ascii="Arial" w:eastAsia="Batang" w:hAnsi="Arial" w:cs="Arial"/>
          <w:b/>
          <w:sz w:val="24"/>
          <w:szCs w:val="24"/>
          <w:lang w:val="es-MX" w:eastAsia="ko-KR"/>
        </w:rPr>
      </w:pPr>
    </w:p>
    <w:p w:rsidR="00266942" w:rsidRPr="00266942" w:rsidRDefault="00266942" w:rsidP="00266942">
      <w:pPr>
        <w:spacing w:after="0" w:line="240" w:lineRule="auto"/>
        <w:jc w:val="both"/>
        <w:rPr>
          <w:rFonts w:ascii="Arial" w:eastAsia="Batang" w:hAnsi="Arial" w:cs="Arial"/>
          <w:b/>
          <w:sz w:val="20"/>
          <w:szCs w:val="24"/>
          <w:lang w:val="en-US" w:eastAsia="es-ES"/>
        </w:rPr>
      </w:pPr>
      <w:r w:rsidRPr="00266942">
        <w:rPr>
          <w:rFonts w:ascii="Arial" w:eastAsia="Batang" w:hAnsi="Arial" w:cs="Arial"/>
          <w:b/>
          <w:sz w:val="20"/>
          <w:szCs w:val="24"/>
          <w:lang w:val="en-US" w:eastAsia="es-ES"/>
        </w:rPr>
        <w:t>ABSTRACT</w:t>
      </w:r>
    </w:p>
    <w:p w:rsidR="00266942" w:rsidRPr="00266942" w:rsidRDefault="00266942" w:rsidP="00266942">
      <w:pPr>
        <w:spacing w:after="0" w:line="240" w:lineRule="auto"/>
        <w:jc w:val="both"/>
        <w:rPr>
          <w:rFonts w:ascii="Arial" w:eastAsia="Batang" w:hAnsi="Arial" w:cs="Arial"/>
          <w:b/>
          <w:sz w:val="20"/>
          <w:szCs w:val="24"/>
          <w:lang w:val="en-US" w:eastAsia="es-ES"/>
        </w:rPr>
      </w:pPr>
    </w:p>
    <w:p w:rsidR="00266942" w:rsidRPr="00266942" w:rsidRDefault="00266942" w:rsidP="00266942">
      <w:pPr>
        <w:keepNext/>
        <w:spacing w:after="0" w:line="240" w:lineRule="auto"/>
        <w:jc w:val="both"/>
        <w:outlineLvl w:val="0"/>
        <w:rPr>
          <w:rFonts w:ascii="Arial" w:eastAsia="Batang" w:hAnsi="Arial" w:cs="Arial"/>
          <w:sz w:val="20"/>
          <w:szCs w:val="24"/>
          <w:lang w:val="en-US" w:eastAsia="es-ES"/>
        </w:rPr>
      </w:pPr>
      <w:r w:rsidRPr="00266942">
        <w:rPr>
          <w:rFonts w:ascii="Arial" w:eastAsia="Batang" w:hAnsi="Arial" w:cs="Arial"/>
          <w:sz w:val="20"/>
          <w:szCs w:val="24"/>
          <w:lang w:val="en-US" w:eastAsia="es-ES"/>
        </w:rPr>
        <w:t>The Construction Materials Company of Holguín (</w:t>
      </w:r>
      <w:r w:rsidRPr="00266942">
        <w:rPr>
          <w:rFonts w:ascii="Arial" w:eastAsia="Times New Roman" w:hAnsi="Arial" w:cs="Arial"/>
          <w:caps/>
          <w:sz w:val="20"/>
          <w:szCs w:val="20"/>
          <w:lang w:val="it-IT" w:eastAsia="ko-KR"/>
        </w:rPr>
        <w:t>(MEDANO</w:t>
      </w:r>
      <w:r w:rsidRPr="00266942">
        <w:rPr>
          <w:rFonts w:ascii="Arial" w:eastAsia="Times New Roman" w:hAnsi="Arial" w:cs="Arial"/>
          <w:b/>
          <w:caps/>
          <w:sz w:val="20"/>
          <w:szCs w:val="20"/>
          <w:lang w:val="it-IT" w:eastAsia="ko-KR"/>
        </w:rPr>
        <w:t xml:space="preserve">) </w:t>
      </w:r>
      <w:r w:rsidRPr="00266942">
        <w:rPr>
          <w:rFonts w:ascii="Arial" w:eastAsia="Batang" w:hAnsi="Arial" w:cs="Arial"/>
          <w:sz w:val="20"/>
          <w:szCs w:val="24"/>
          <w:lang w:val="en-US" w:eastAsia="es-ES"/>
        </w:rPr>
        <w:t xml:space="preserve">has among its main functions the production and commercialization of construction materials, among which are the aggregates. Activity achieved through four mills in the same amount of open-pit quarries of limestone rocks. In spite of this, the existing deficit of aggregate in the province due to the high volumes required, has led to the opening of new quarries. That is why the need to exploit new deposits arises, and the Cerro Calera Bariay quarry located in the municipality of Rafael Freyre </w:t>
      </w:r>
      <w:proofErr w:type="gramStart"/>
      <w:r w:rsidRPr="00266942">
        <w:rPr>
          <w:rFonts w:ascii="Arial" w:eastAsia="Batang" w:hAnsi="Arial" w:cs="Arial"/>
          <w:sz w:val="20"/>
          <w:szCs w:val="24"/>
          <w:lang w:val="en-US" w:eastAsia="es-ES"/>
        </w:rPr>
        <w:t>is inaugurated</w:t>
      </w:r>
      <w:proofErr w:type="gramEnd"/>
      <w:r w:rsidRPr="00266942">
        <w:rPr>
          <w:rFonts w:ascii="Arial" w:eastAsia="Batang" w:hAnsi="Arial" w:cs="Arial"/>
          <w:sz w:val="20"/>
          <w:szCs w:val="24"/>
          <w:lang w:val="en-US" w:eastAsia="es-ES"/>
        </w:rPr>
        <w:t xml:space="preserve"> with a dry crushing plant. For this purpose, it </w:t>
      </w:r>
      <w:proofErr w:type="gramStart"/>
      <w:r w:rsidRPr="00266942">
        <w:rPr>
          <w:rFonts w:ascii="Arial" w:eastAsia="Batang" w:hAnsi="Arial" w:cs="Arial"/>
          <w:sz w:val="20"/>
          <w:szCs w:val="24"/>
          <w:lang w:val="en-US" w:eastAsia="es-ES"/>
        </w:rPr>
        <w:t>is proposed</w:t>
      </w:r>
      <w:proofErr w:type="gramEnd"/>
      <w:r w:rsidRPr="00266942">
        <w:rPr>
          <w:rFonts w:ascii="Arial" w:eastAsia="Batang" w:hAnsi="Arial" w:cs="Arial"/>
          <w:sz w:val="20"/>
          <w:szCs w:val="24"/>
          <w:lang w:val="en-US" w:eastAsia="es-ES"/>
        </w:rPr>
        <w:t xml:space="preserve"> as a general objective to propose dosages of hydraulic concretes, through combinations of this aggregate with other quarries such as the quarry Two hundred thousand located in the municipality of Gibara and obtain dosages for concrete with resistances of 20, 25 and 30 MPa to compression at 28 days. The fundamental methods used were the </w:t>
      </w:r>
      <w:proofErr w:type="spellStart"/>
      <w:r w:rsidRPr="00266942">
        <w:rPr>
          <w:rFonts w:ascii="Arial" w:eastAsia="Batang" w:hAnsi="Arial" w:cs="Arial"/>
          <w:sz w:val="20"/>
          <w:szCs w:val="24"/>
          <w:lang w:val="en-US" w:eastAsia="es-ES"/>
        </w:rPr>
        <w:t>nomograma</w:t>
      </w:r>
      <w:proofErr w:type="spellEnd"/>
      <w:r w:rsidRPr="00266942">
        <w:rPr>
          <w:rFonts w:ascii="Arial" w:eastAsia="Batang" w:hAnsi="Arial" w:cs="Arial"/>
          <w:sz w:val="20"/>
          <w:szCs w:val="24"/>
          <w:lang w:val="en-US" w:eastAsia="es-ES"/>
        </w:rPr>
        <w:t xml:space="preserve"> method for the combination of the aggregates, the O'Reilly method for the dosage of the concrete and the validations of the dosages by means of laboratory tests. The purpose of the proposal has been to reduce the aggregate deficit, at the same time, to achieve an improvement in the quality of the concrete as well as a decrease in its cost of production, until reaching the desired resistances. </w:t>
      </w:r>
    </w:p>
    <w:p w:rsidR="00266942" w:rsidRPr="00266942" w:rsidRDefault="00266942" w:rsidP="00266942">
      <w:pPr>
        <w:spacing w:after="0" w:line="240" w:lineRule="auto"/>
        <w:rPr>
          <w:rFonts w:ascii="Times New Roman" w:eastAsia="Batang" w:hAnsi="Times New Roman" w:cs="Times New Roman"/>
          <w:sz w:val="24"/>
          <w:szCs w:val="24"/>
          <w:lang w:val="en-US" w:eastAsia="es-ES"/>
        </w:rPr>
      </w:pPr>
    </w:p>
    <w:p w:rsidR="00266942" w:rsidRDefault="00266942" w:rsidP="00266942">
      <w:pPr>
        <w:spacing w:after="0" w:line="240" w:lineRule="auto"/>
        <w:rPr>
          <w:rFonts w:ascii="Arial" w:eastAsia="Times New Roman" w:hAnsi="Arial" w:cs="Arial"/>
          <w:sz w:val="20"/>
          <w:szCs w:val="20"/>
          <w:lang w:val="en" w:eastAsia="es-ES"/>
        </w:rPr>
      </w:pPr>
      <w:r w:rsidRPr="00266942">
        <w:rPr>
          <w:rFonts w:ascii="Arial" w:eastAsia="Batang" w:hAnsi="Arial" w:cs="Arial"/>
          <w:sz w:val="20"/>
          <w:szCs w:val="20"/>
          <w:lang w:val="en-US" w:eastAsia="ko-KR"/>
        </w:rPr>
        <w:t xml:space="preserve">Keywords: </w:t>
      </w:r>
      <w:r w:rsidRPr="00266942">
        <w:rPr>
          <w:rFonts w:ascii="Arial" w:eastAsia="Times New Roman" w:hAnsi="Arial" w:cs="Arial"/>
          <w:sz w:val="20"/>
          <w:szCs w:val="20"/>
          <w:lang w:val="en" w:eastAsia="es-ES"/>
        </w:rPr>
        <w:t>Construction materials; arid; dosages, hydraulic concrete, quarries</w:t>
      </w:r>
    </w:p>
    <w:p w:rsidR="00266942" w:rsidRPr="00266942" w:rsidRDefault="00266942" w:rsidP="00266942">
      <w:pPr>
        <w:spacing w:after="0" w:line="240" w:lineRule="auto"/>
        <w:rPr>
          <w:rFonts w:ascii="Arial" w:eastAsia="Times New Roman" w:hAnsi="Arial" w:cs="Arial"/>
          <w:sz w:val="20"/>
          <w:szCs w:val="20"/>
          <w:lang w:val="en-US" w:eastAsia="es-ES"/>
        </w:rPr>
      </w:pPr>
    </w:p>
    <w:sectPr w:rsidR="00266942" w:rsidRPr="00266942" w:rsidSect="00FB4304">
      <w:headerReference w:type="default" r:id="rId11"/>
      <w:pgSz w:w="12242" w:h="15842" w:code="1"/>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4C1" w:rsidRDefault="00BF14C1" w:rsidP="00634C63">
      <w:pPr>
        <w:spacing w:after="0" w:line="240" w:lineRule="auto"/>
      </w:pPr>
      <w:r>
        <w:separator/>
      </w:r>
    </w:p>
  </w:endnote>
  <w:endnote w:type="continuationSeparator" w:id="0">
    <w:p w:rsidR="00BF14C1" w:rsidRDefault="00BF14C1" w:rsidP="00634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4C1" w:rsidRDefault="00BF14C1" w:rsidP="00634C63">
      <w:pPr>
        <w:spacing w:after="0" w:line="240" w:lineRule="auto"/>
      </w:pPr>
      <w:r>
        <w:separator/>
      </w:r>
    </w:p>
  </w:footnote>
  <w:footnote w:type="continuationSeparator" w:id="0">
    <w:p w:rsidR="00BF14C1" w:rsidRDefault="00BF14C1" w:rsidP="00634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C63" w:rsidRDefault="00634C63">
    <w:pPr>
      <w:pStyle w:val="Encabezado"/>
    </w:pPr>
    <w:r>
      <w:rPr>
        <w:rStyle w:val="TextodegloboCar"/>
        <w:rFonts w:ascii="Arial" w:hAnsi="Arial" w:cs="Arial"/>
        <w:b/>
        <w:noProof/>
        <w:lang w:eastAsia="es-ES"/>
      </w:rPr>
      <w:drawing>
        <wp:anchor distT="0" distB="0" distL="114300" distR="114300" simplePos="0" relativeHeight="251659264" behindDoc="0" locked="0" layoutInCell="1" allowOverlap="1">
          <wp:simplePos x="0" y="0"/>
          <wp:positionH relativeFrom="column">
            <wp:posOffset>-113665</wp:posOffset>
          </wp:positionH>
          <wp:positionV relativeFrom="paragraph">
            <wp:posOffset>-33655</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1884"/>
    <w:rsid w:val="000432C8"/>
    <w:rsid w:val="00060443"/>
    <w:rsid w:val="000867E7"/>
    <w:rsid w:val="00107DCE"/>
    <w:rsid w:val="001130F5"/>
    <w:rsid w:val="00151B15"/>
    <w:rsid w:val="00173448"/>
    <w:rsid w:val="001B0CB2"/>
    <w:rsid w:val="00200ACA"/>
    <w:rsid w:val="002069A6"/>
    <w:rsid w:val="00266942"/>
    <w:rsid w:val="00315B83"/>
    <w:rsid w:val="0031741C"/>
    <w:rsid w:val="00321C4E"/>
    <w:rsid w:val="00366050"/>
    <w:rsid w:val="003B47A9"/>
    <w:rsid w:val="0045492F"/>
    <w:rsid w:val="0046398D"/>
    <w:rsid w:val="00537AC9"/>
    <w:rsid w:val="00544D3D"/>
    <w:rsid w:val="005B70C3"/>
    <w:rsid w:val="00610B3B"/>
    <w:rsid w:val="00617F5B"/>
    <w:rsid w:val="00634C63"/>
    <w:rsid w:val="00675477"/>
    <w:rsid w:val="006D47E4"/>
    <w:rsid w:val="00773914"/>
    <w:rsid w:val="00795028"/>
    <w:rsid w:val="007E12EC"/>
    <w:rsid w:val="00800E04"/>
    <w:rsid w:val="0080791D"/>
    <w:rsid w:val="008253FF"/>
    <w:rsid w:val="00853B1D"/>
    <w:rsid w:val="0086249A"/>
    <w:rsid w:val="0088004E"/>
    <w:rsid w:val="00880DE1"/>
    <w:rsid w:val="008B16E5"/>
    <w:rsid w:val="008E229F"/>
    <w:rsid w:val="009838D5"/>
    <w:rsid w:val="00A34F0B"/>
    <w:rsid w:val="00A84103"/>
    <w:rsid w:val="00A876FC"/>
    <w:rsid w:val="00AF1884"/>
    <w:rsid w:val="00B25BFB"/>
    <w:rsid w:val="00B962E7"/>
    <w:rsid w:val="00BF14C1"/>
    <w:rsid w:val="00BF34B7"/>
    <w:rsid w:val="00C0568E"/>
    <w:rsid w:val="00C61DE1"/>
    <w:rsid w:val="00CD25BC"/>
    <w:rsid w:val="00CD71F8"/>
    <w:rsid w:val="00CF53C6"/>
    <w:rsid w:val="00D81C5B"/>
    <w:rsid w:val="00DD3CC8"/>
    <w:rsid w:val="00DE73AC"/>
    <w:rsid w:val="00E379F4"/>
    <w:rsid w:val="00E8078C"/>
    <w:rsid w:val="00F53A63"/>
    <w:rsid w:val="00FB4304"/>
    <w:rsid w:val="00FF5C0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2C83F-F0F1-4913-9199-F62CEA8F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2C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B16E5"/>
    <w:rPr>
      <w:color w:val="0563C1" w:themeColor="hyperlink"/>
      <w:u w:val="single"/>
    </w:rPr>
  </w:style>
  <w:style w:type="paragraph" w:styleId="Encabezado">
    <w:name w:val="header"/>
    <w:basedOn w:val="Normal"/>
    <w:link w:val="EncabezadoCar"/>
    <w:uiPriority w:val="99"/>
    <w:unhideWhenUsed/>
    <w:rsid w:val="00634C6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34C63"/>
  </w:style>
  <w:style w:type="paragraph" w:styleId="Piedepgina">
    <w:name w:val="footer"/>
    <w:basedOn w:val="Normal"/>
    <w:link w:val="PiedepginaCar"/>
    <w:uiPriority w:val="99"/>
    <w:unhideWhenUsed/>
    <w:rsid w:val="00634C6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34C63"/>
  </w:style>
  <w:style w:type="paragraph" w:styleId="Textodeglobo">
    <w:name w:val="Balloon Text"/>
    <w:basedOn w:val="Normal"/>
    <w:link w:val="TextodegloboCar"/>
    <w:uiPriority w:val="99"/>
    <w:semiHidden/>
    <w:unhideWhenUsed/>
    <w:rsid w:val="00634C63"/>
    <w:pPr>
      <w:spacing w:after="0" w:line="240" w:lineRule="auto"/>
    </w:pPr>
    <w:rPr>
      <w:rFonts w:ascii="Tahoma" w:eastAsia="Batang" w:hAnsi="Tahoma" w:cs="Tahoma"/>
      <w:sz w:val="16"/>
      <w:szCs w:val="16"/>
      <w:lang w:eastAsia="ko-KR"/>
    </w:rPr>
  </w:style>
  <w:style w:type="character" w:customStyle="1" w:styleId="TextodegloboCar">
    <w:name w:val="Texto de globo Car"/>
    <w:basedOn w:val="Fuentedeprrafopredeter"/>
    <w:link w:val="Textodeglobo"/>
    <w:uiPriority w:val="99"/>
    <w:semiHidden/>
    <w:rsid w:val="00634C63"/>
    <w:rPr>
      <w:rFonts w:ascii="Tahoma" w:eastAsia="Batang" w:hAnsi="Tahoma" w:cs="Tahoma"/>
      <w:sz w:val="16"/>
      <w:szCs w:val="16"/>
      <w:lang w:eastAsia="ko-KR"/>
    </w:rPr>
  </w:style>
  <w:style w:type="paragraph" w:styleId="Textoindependiente">
    <w:name w:val="Body Text"/>
    <w:basedOn w:val="Normal"/>
    <w:link w:val="TextoindependienteCar"/>
    <w:uiPriority w:val="99"/>
    <w:semiHidden/>
    <w:unhideWhenUsed/>
    <w:rsid w:val="005B70C3"/>
    <w:pPr>
      <w:spacing w:after="120"/>
    </w:pPr>
  </w:style>
  <w:style w:type="character" w:customStyle="1" w:styleId="TextoindependienteCar">
    <w:name w:val="Texto independiente Car"/>
    <w:basedOn w:val="Fuentedeprrafopredeter"/>
    <w:link w:val="Textoindependiente"/>
    <w:uiPriority w:val="99"/>
    <w:semiHidden/>
    <w:rsid w:val="005B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17964">
      <w:bodyDiv w:val="1"/>
      <w:marLeft w:val="0"/>
      <w:marRight w:val="0"/>
      <w:marTop w:val="0"/>
      <w:marBottom w:val="0"/>
      <w:divBdr>
        <w:top w:val="none" w:sz="0" w:space="0" w:color="auto"/>
        <w:left w:val="none" w:sz="0" w:space="0" w:color="auto"/>
        <w:bottom w:val="none" w:sz="0" w:space="0" w:color="auto"/>
        <w:right w:val="none" w:sz="0" w:space="0" w:color="auto"/>
      </w:divBdr>
    </w:div>
    <w:div w:id="655107581">
      <w:bodyDiv w:val="1"/>
      <w:marLeft w:val="0"/>
      <w:marRight w:val="0"/>
      <w:marTop w:val="0"/>
      <w:marBottom w:val="0"/>
      <w:divBdr>
        <w:top w:val="none" w:sz="0" w:space="0" w:color="auto"/>
        <w:left w:val="none" w:sz="0" w:space="0" w:color="auto"/>
        <w:bottom w:val="none" w:sz="0" w:space="0" w:color="auto"/>
        <w:right w:val="none" w:sz="0" w:space="0" w:color="auto"/>
      </w:divBdr>
    </w:div>
    <w:div w:id="733314210">
      <w:bodyDiv w:val="1"/>
      <w:marLeft w:val="0"/>
      <w:marRight w:val="0"/>
      <w:marTop w:val="0"/>
      <w:marBottom w:val="0"/>
      <w:divBdr>
        <w:top w:val="none" w:sz="0" w:space="0" w:color="auto"/>
        <w:left w:val="none" w:sz="0" w:space="0" w:color="auto"/>
        <w:bottom w:val="none" w:sz="0" w:space="0" w:color="auto"/>
        <w:right w:val="none" w:sz="0" w:space="0" w:color="auto"/>
      </w:divBdr>
      <w:divsChild>
        <w:div w:id="1976050">
          <w:marLeft w:val="0"/>
          <w:marRight w:val="0"/>
          <w:marTop w:val="0"/>
          <w:marBottom w:val="0"/>
          <w:divBdr>
            <w:top w:val="none" w:sz="0" w:space="0" w:color="auto"/>
            <w:left w:val="none" w:sz="0" w:space="0" w:color="auto"/>
            <w:bottom w:val="none" w:sz="0" w:space="0" w:color="auto"/>
            <w:right w:val="none" w:sz="0" w:space="0" w:color="auto"/>
          </w:divBdr>
          <w:divsChild>
            <w:div w:id="109711721">
              <w:marLeft w:val="0"/>
              <w:marRight w:val="0"/>
              <w:marTop w:val="0"/>
              <w:marBottom w:val="0"/>
              <w:divBdr>
                <w:top w:val="none" w:sz="0" w:space="0" w:color="auto"/>
                <w:left w:val="none" w:sz="0" w:space="0" w:color="auto"/>
                <w:bottom w:val="none" w:sz="0" w:space="0" w:color="auto"/>
                <w:right w:val="none" w:sz="0" w:space="0" w:color="auto"/>
              </w:divBdr>
              <w:divsChild>
                <w:div w:id="182026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266763">
      <w:bodyDiv w:val="1"/>
      <w:marLeft w:val="0"/>
      <w:marRight w:val="0"/>
      <w:marTop w:val="0"/>
      <w:marBottom w:val="0"/>
      <w:divBdr>
        <w:top w:val="none" w:sz="0" w:space="0" w:color="auto"/>
        <w:left w:val="none" w:sz="0" w:space="0" w:color="auto"/>
        <w:bottom w:val="none" w:sz="0" w:space="0" w:color="auto"/>
        <w:right w:val="none" w:sz="0" w:space="0" w:color="auto"/>
      </w:divBdr>
    </w:div>
    <w:div w:id="181818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ernandez@uho.edu.cu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terialeslocales@medano.co.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fernandez@uho.edu.cu" TargetMode="External"/><Relationship Id="rId4" Type="http://schemas.openxmlformats.org/officeDocument/2006/relationships/webSettings" Target="webSettings.xml"/><Relationship Id="rId9" Type="http://schemas.openxmlformats.org/officeDocument/2006/relationships/hyperlink" Target="mailto:alejandro710827@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99EC0-B5D1-4CB6-8E8F-B14D7B4B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Pages>
  <Words>579</Words>
  <Characters>3189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Ingenieros de Cuba</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Fernández Pérez</dc:creator>
  <cp:keywords/>
  <dc:description/>
  <cp:lastModifiedBy>Labmat</cp:lastModifiedBy>
  <cp:revision>40</cp:revision>
  <dcterms:created xsi:type="dcterms:W3CDTF">2015-02-28T17:29:00Z</dcterms:created>
  <dcterms:modified xsi:type="dcterms:W3CDTF">2019-02-27T19:50:00Z</dcterms:modified>
</cp:coreProperties>
</file>